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834A" w14:textId="5119D6D2" w:rsidR="00E05248" w:rsidRPr="00846309" w:rsidRDefault="00E05248" w:rsidP="00F35913"/>
    <w:p w14:paraId="5708F00F" w14:textId="2C027CAA" w:rsidR="00E05248" w:rsidRPr="00846309" w:rsidRDefault="00E05248" w:rsidP="009143B6">
      <w:pPr>
        <w:pStyle w:val="Tittel"/>
      </w:pPr>
      <w:r w:rsidRPr="00846309">
        <w:t>KONTRAKT</w:t>
      </w:r>
    </w:p>
    <w:p w14:paraId="3EF3D8B7" w14:textId="4963ADAF" w:rsidR="000A4E3D" w:rsidRPr="00846309" w:rsidRDefault="000A4E3D" w:rsidP="003B63D8">
      <w:pPr>
        <w:jc w:val="center"/>
      </w:pPr>
      <w:r w:rsidRPr="00846309">
        <w:rPr>
          <w:b/>
          <w:bCs/>
        </w:rPr>
        <w:t>mellom</w:t>
      </w:r>
    </w:p>
    <w:p w14:paraId="018CD1B2" w14:textId="0D85F3A8" w:rsidR="000A4E3D" w:rsidRPr="00846309" w:rsidRDefault="00C40C3C" w:rsidP="00F35913">
      <w:pPr>
        <w:rPr>
          <w:b/>
          <w:bCs/>
        </w:rPr>
      </w:pPr>
      <w:r>
        <w:rPr>
          <w:b/>
          <w:bCs/>
        </w:rPr>
        <w:t>Giver</w:t>
      </w:r>
      <w:r w:rsidR="000A4E3D" w:rsidRPr="00846309">
        <w:rPr>
          <w:b/>
          <w:bCs/>
        </w:rPr>
        <w:t>:</w:t>
      </w:r>
    </w:p>
    <w:tbl>
      <w:tblPr>
        <w:tblStyle w:val="Rutenettabell1lysuthevingsfarge3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A4E3D" w:rsidRPr="00846309" w14:paraId="736FC768" w14:textId="77777777" w:rsidTr="00EB6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47CC960C" w14:textId="4649731A" w:rsidR="000A4E3D" w:rsidRPr="00846309" w:rsidRDefault="000A4E3D" w:rsidP="003B63D8">
            <w:pPr>
              <w:spacing w:line="240" w:lineRule="auto"/>
            </w:pPr>
            <w:r w:rsidRPr="00846309">
              <w:t xml:space="preserve">Navn: </w:t>
            </w:r>
          </w:p>
        </w:tc>
        <w:tc>
          <w:tcPr>
            <w:tcW w:w="6940" w:type="dxa"/>
          </w:tcPr>
          <w:p w14:paraId="0EA5385C" w14:textId="082D30B7" w:rsidR="000A4E3D" w:rsidRPr="00846309" w:rsidRDefault="00C40C3C" w:rsidP="003B63D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Sørfold kommune</w:t>
            </w:r>
          </w:p>
        </w:tc>
      </w:tr>
      <w:tr w:rsidR="000A4E3D" w:rsidRPr="00846309" w14:paraId="659F6F55" w14:textId="77777777" w:rsidTr="00EB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2241E482" w14:textId="30BDBF79" w:rsidR="000A4E3D" w:rsidRPr="00846309" w:rsidRDefault="00C40C3C" w:rsidP="003B63D8">
            <w:pPr>
              <w:spacing w:line="240" w:lineRule="auto"/>
            </w:pPr>
            <w:r>
              <w:t>O</w:t>
            </w:r>
            <w:r w:rsidR="000A4E3D" w:rsidRPr="00846309">
              <w:t>rg.nr.:</w:t>
            </w:r>
          </w:p>
        </w:tc>
        <w:tc>
          <w:tcPr>
            <w:tcW w:w="6940" w:type="dxa"/>
          </w:tcPr>
          <w:p w14:paraId="54E80F4A" w14:textId="72C1FBC6" w:rsidR="000A4E3D" w:rsidRPr="00C40C3C" w:rsidRDefault="00C40C3C" w:rsidP="00C40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C40C3C">
              <w:rPr>
                <w:rFonts w:cs="Calibri"/>
              </w:rPr>
              <w:t>972 417 750</w:t>
            </w:r>
          </w:p>
        </w:tc>
      </w:tr>
      <w:tr w:rsidR="000A4E3D" w:rsidRPr="00846309" w14:paraId="34E245A5" w14:textId="77777777" w:rsidTr="00EB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307F0DD6" w14:textId="5935DDEF" w:rsidR="000A4E3D" w:rsidRPr="00846309" w:rsidRDefault="000A4E3D" w:rsidP="003B63D8">
            <w:pPr>
              <w:spacing w:line="240" w:lineRule="auto"/>
            </w:pPr>
            <w:r w:rsidRPr="00846309">
              <w:t>Adresse:</w:t>
            </w:r>
          </w:p>
        </w:tc>
        <w:tc>
          <w:tcPr>
            <w:tcW w:w="6940" w:type="dxa"/>
          </w:tcPr>
          <w:p w14:paraId="15428B2F" w14:textId="7318F320" w:rsidR="000A4E3D" w:rsidRPr="00C40C3C" w:rsidRDefault="00C40C3C" w:rsidP="003B63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0C3C">
              <w:t>Strandveien 2</w:t>
            </w:r>
            <w:r w:rsidRPr="00C40C3C">
              <w:br/>
              <w:t>8226 STRAUMEN</w:t>
            </w:r>
          </w:p>
        </w:tc>
      </w:tr>
      <w:tr w:rsidR="000A4E3D" w:rsidRPr="00846309" w14:paraId="5A176D40" w14:textId="77777777" w:rsidTr="00EB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67968DED" w14:textId="3A2A01ED" w:rsidR="000A4E3D" w:rsidRPr="00846309" w:rsidRDefault="000A4E3D" w:rsidP="003B63D8">
            <w:pPr>
              <w:spacing w:line="240" w:lineRule="auto"/>
            </w:pPr>
            <w:r w:rsidRPr="00846309">
              <w:t>Telefonnr.:</w:t>
            </w:r>
          </w:p>
        </w:tc>
        <w:tc>
          <w:tcPr>
            <w:tcW w:w="6940" w:type="dxa"/>
          </w:tcPr>
          <w:p w14:paraId="15CFA5C6" w14:textId="7AF9C922" w:rsidR="000A4E3D" w:rsidRPr="00C40C3C" w:rsidRDefault="00F92184" w:rsidP="003B63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75685000</w:t>
            </w:r>
          </w:p>
        </w:tc>
      </w:tr>
      <w:tr w:rsidR="000A4E3D" w:rsidRPr="00846309" w14:paraId="799567E7" w14:textId="77777777" w:rsidTr="00EB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00E36FA6" w14:textId="73304839" w:rsidR="000A4E3D" w:rsidRPr="00846309" w:rsidRDefault="000A4E3D" w:rsidP="003B63D8">
            <w:pPr>
              <w:spacing w:line="240" w:lineRule="auto"/>
            </w:pPr>
            <w:r w:rsidRPr="00846309">
              <w:t>E</w:t>
            </w:r>
            <w:r w:rsidR="00846309">
              <w:t>-</w:t>
            </w:r>
            <w:r w:rsidRPr="00846309">
              <w:t>postadresse:</w:t>
            </w:r>
          </w:p>
        </w:tc>
        <w:tc>
          <w:tcPr>
            <w:tcW w:w="6940" w:type="dxa"/>
          </w:tcPr>
          <w:p w14:paraId="303EF04C" w14:textId="07300864" w:rsidR="000A4E3D" w:rsidRPr="00C40C3C" w:rsidRDefault="00F92184" w:rsidP="003B63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post@sorfold.kommune.no</w:t>
            </w:r>
          </w:p>
        </w:tc>
      </w:tr>
    </w:tbl>
    <w:p w14:paraId="697AC899" w14:textId="1AA51BAF" w:rsidR="000A4E3D" w:rsidRPr="00846309" w:rsidRDefault="003D04AF" w:rsidP="0012131C">
      <w:pPr>
        <w:jc w:val="center"/>
      </w:pPr>
      <w:r>
        <w:t>(</w:t>
      </w:r>
      <w:r w:rsidR="00846309">
        <w:t>«</w:t>
      </w:r>
      <w:r w:rsidR="00C40C3C">
        <w:rPr>
          <w:b/>
          <w:bCs/>
        </w:rPr>
        <w:t>Giver</w:t>
      </w:r>
      <w:r w:rsidR="00846309">
        <w:t>»</w:t>
      </w:r>
      <w:r>
        <w:t>)</w:t>
      </w:r>
    </w:p>
    <w:p w14:paraId="5735D31F" w14:textId="2ECDA868" w:rsidR="000A4E3D" w:rsidRPr="00846309" w:rsidRDefault="000A4E3D" w:rsidP="003B63D8">
      <w:pPr>
        <w:jc w:val="center"/>
        <w:rPr>
          <w:b/>
          <w:bCs/>
        </w:rPr>
      </w:pPr>
      <w:r w:rsidRPr="00846309">
        <w:rPr>
          <w:b/>
          <w:bCs/>
        </w:rPr>
        <w:t>og</w:t>
      </w:r>
    </w:p>
    <w:p w14:paraId="1143A3D8" w14:textId="574FCA65" w:rsidR="000A4E3D" w:rsidRPr="00846309" w:rsidRDefault="00C40C3C" w:rsidP="00F35913">
      <w:pPr>
        <w:rPr>
          <w:b/>
          <w:bCs/>
        </w:rPr>
      </w:pPr>
      <w:r>
        <w:rPr>
          <w:b/>
          <w:bCs/>
        </w:rPr>
        <w:t>Mottaker</w:t>
      </w:r>
      <w:r w:rsidR="000A4E3D" w:rsidRPr="00846309">
        <w:rPr>
          <w:b/>
          <w:bCs/>
        </w:rPr>
        <w:t>:</w:t>
      </w:r>
    </w:p>
    <w:tbl>
      <w:tblPr>
        <w:tblStyle w:val="Rutenettabell1lysuthevingsfarge3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A4E3D" w:rsidRPr="00846309" w14:paraId="10DDF24B" w14:textId="77777777" w:rsidTr="00EB6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3A950E4E" w14:textId="77777777" w:rsidR="000A4E3D" w:rsidRPr="00846309" w:rsidRDefault="000A4E3D" w:rsidP="003B63D8">
            <w:pPr>
              <w:spacing w:line="240" w:lineRule="auto"/>
            </w:pPr>
            <w:r w:rsidRPr="00846309">
              <w:t xml:space="preserve">Navn: </w:t>
            </w:r>
          </w:p>
        </w:tc>
        <w:tc>
          <w:tcPr>
            <w:tcW w:w="6940" w:type="dxa"/>
          </w:tcPr>
          <w:p w14:paraId="03528C53" w14:textId="70AE5D84" w:rsidR="000A4E3D" w:rsidRPr="00846309" w:rsidRDefault="000A4E3D" w:rsidP="003B63D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</w:p>
        </w:tc>
      </w:tr>
      <w:tr w:rsidR="000A4E3D" w:rsidRPr="00846309" w14:paraId="104EB5F4" w14:textId="77777777" w:rsidTr="00EB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2DA4EC2F" w14:textId="72D1747A" w:rsidR="000A4E3D" w:rsidRPr="00846309" w:rsidRDefault="000A258E" w:rsidP="003B63D8">
            <w:pPr>
              <w:spacing w:line="240" w:lineRule="auto"/>
            </w:pPr>
            <w:r>
              <w:t>O</w:t>
            </w:r>
            <w:r w:rsidR="000A4E3D" w:rsidRPr="00846309">
              <w:t>rg.nr.:</w:t>
            </w:r>
          </w:p>
        </w:tc>
        <w:tc>
          <w:tcPr>
            <w:tcW w:w="6940" w:type="dxa"/>
          </w:tcPr>
          <w:p w14:paraId="2B0595C0" w14:textId="6C4672BB" w:rsidR="000A4E3D" w:rsidRPr="00846309" w:rsidRDefault="000A4E3D" w:rsidP="003B63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</w:p>
        </w:tc>
      </w:tr>
      <w:tr w:rsidR="000A4E3D" w:rsidRPr="00846309" w14:paraId="2A4D79C2" w14:textId="77777777" w:rsidTr="00EB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36A704E4" w14:textId="77777777" w:rsidR="000A4E3D" w:rsidRPr="00846309" w:rsidRDefault="000A4E3D" w:rsidP="003B63D8">
            <w:pPr>
              <w:spacing w:line="240" w:lineRule="auto"/>
            </w:pPr>
            <w:r w:rsidRPr="00846309">
              <w:t>Adresse:</w:t>
            </w:r>
          </w:p>
        </w:tc>
        <w:tc>
          <w:tcPr>
            <w:tcW w:w="6940" w:type="dxa"/>
          </w:tcPr>
          <w:p w14:paraId="407381F5" w14:textId="65AC71C8" w:rsidR="000A4E3D" w:rsidRPr="00846309" w:rsidRDefault="000A4E3D" w:rsidP="003B63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</w:p>
        </w:tc>
      </w:tr>
      <w:tr w:rsidR="000A4E3D" w:rsidRPr="00846309" w14:paraId="5CEEF10F" w14:textId="77777777" w:rsidTr="00EB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7944D493" w14:textId="77777777" w:rsidR="000A4E3D" w:rsidRPr="00846309" w:rsidRDefault="000A4E3D" w:rsidP="003B63D8">
            <w:pPr>
              <w:spacing w:line="240" w:lineRule="auto"/>
            </w:pPr>
            <w:r w:rsidRPr="00846309">
              <w:t>Telefonnr.:</w:t>
            </w:r>
          </w:p>
        </w:tc>
        <w:tc>
          <w:tcPr>
            <w:tcW w:w="6940" w:type="dxa"/>
          </w:tcPr>
          <w:p w14:paraId="609C0815" w14:textId="4C2F68D2" w:rsidR="000A4E3D" w:rsidRPr="00846309" w:rsidRDefault="000A4E3D" w:rsidP="003B63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</w:p>
        </w:tc>
      </w:tr>
      <w:tr w:rsidR="000A4E3D" w:rsidRPr="00846309" w14:paraId="59BD9AE6" w14:textId="77777777" w:rsidTr="00EB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55A2A7B6" w14:textId="0250B6C9" w:rsidR="000A4E3D" w:rsidRPr="00846309" w:rsidRDefault="000A4E3D" w:rsidP="003B63D8">
            <w:pPr>
              <w:spacing w:line="240" w:lineRule="auto"/>
            </w:pPr>
            <w:r w:rsidRPr="00846309">
              <w:t>E</w:t>
            </w:r>
            <w:r w:rsidR="00846309">
              <w:t>-</w:t>
            </w:r>
            <w:r w:rsidRPr="00846309">
              <w:t>postadresse:</w:t>
            </w:r>
          </w:p>
        </w:tc>
        <w:tc>
          <w:tcPr>
            <w:tcW w:w="6940" w:type="dxa"/>
          </w:tcPr>
          <w:p w14:paraId="5C08D419" w14:textId="2395FD9E" w:rsidR="000A4E3D" w:rsidRPr="00846309" w:rsidRDefault="000A4E3D" w:rsidP="003B63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</w:p>
        </w:tc>
      </w:tr>
    </w:tbl>
    <w:p w14:paraId="09CFAEEC" w14:textId="7CEECAC6" w:rsidR="00C40C3C" w:rsidRPr="00846309" w:rsidRDefault="00C40C3C" w:rsidP="00C40C3C">
      <w:pPr>
        <w:jc w:val="center"/>
      </w:pPr>
      <w:r>
        <w:t>(«</w:t>
      </w:r>
      <w:r>
        <w:rPr>
          <w:b/>
          <w:bCs/>
        </w:rPr>
        <w:t>Mottaker</w:t>
      </w:r>
      <w:r>
        <w:t>»)</w:t>
      </w:r>
    </w:p>
    <w:p w14:paraId="28E02BD0" w14:textId="77777777" w:rsidR="00D03FD1" w:rsidRPr="00846309" w:rsidRDefault="00D03FD1" w:rsidP="00C40C3C">
      <w:pPr>
        <w:jc w:val="center"/>
      </w:pPr>
    </w:p>
    <w:p w14:paraId="1D6BFD62" w14:textId="3D4EC7F2" w:rsidR="000A4E3D" w:rsidRPr="00F92184" w:rsidRDefault="00846309" w:rsidP="003B63D8">
      <w:pPr>
        <w:jc w:val="center"/>
        <w:rPr>
          <w:b/>
          <w:bCs/>
        </w:rPr>
      </w:pPr>
      <w:r w:rsidRPr="00F92184">
        <w:rPr>
          <w:b/>
          <w:bCs/>
        </w:rPr>
        <w:t xml:space="preserve">om </w:t>
      </w:r>
      <w:r w:rsidR="00C40C3C" w:rsidRPr="00F92184">
        <w:rPr>
          <w:b/>
          <w:bCs/>
        </w:rPr>
        <w:t>overdragelse</w:t>
      </w:r>
      <w:r w:rsidR="000A4E3D" w:rsidRPr="00F92184">
        <w:rPr>
          <w:b/>
          <w:bCs/>
        </w:rPr>
        <w:t xml:space="preserve"> av</w:t>
      </w:r>
    </w:p>
    <w:p w14:paraId="47BAF1E6" w14:textId="45EC4879" w:rsidR="00BF3BC7" w:rsidRPr="00846309" w:rsidRDefault="000A4E3D" w:rsidP="003B63D8">
      <w:pPr>
        <w:jc w:val="center"/>
      </w:pPr>
      <w:r w:rsidRPr="00F92184">
        <w:rPr>
          <w:b/>
          <w:bCs/>
        </w:rPr>
        <w:t>adresse, gnr</w:t>
      </w:r>
      <w:r w:rsidR="006907E5">
        <w:rPr>
          <w:b/>
          <w:bCs/>
        </w:rPr>
        <w:t xml:space="preserve"> </w:t>
      </w:r>
      <w:r w:rsidR="00A85369" w:rsidRPr="00F92184">
        <w:rPr>
          <w:b/>
          <w:bCs/>
        </w:rPr>
        <w:t>53</w:t>
      </w:r>
      <w:r w:rsidR="006907E5">
        <w:rPr>
          <w:b/>
          <w:bCs/>
        </w:rPr>
        <w:t>/397 pluss ytterligere fire bruksnummer</w:t>
      </w:r>
      <w:r w:rsidR="00BF3BC7" w:rsidRPr="00F92184">
        <w:rPr>
          <w:b/>
          <w:bCs/>
        </w:rPr>
        <w:t xml:space="preserve"> </w:t>
      </w:r>
      <w:r w:rsidR="00BF3BC7" w:rsidRPr="00846309">
        <w:rPr>
          <w:b/>
          <w:bCs/>
        </w:rPr>
        <w:t xml:space="preserve">i </w:t>
      </w:r>
      <w:r w:rsidR="00C40C3C">
        <w:rPr>
          <w:b/>
          <w:bCs/>
        </w:rPr>
        <w:t>Sørfold</w:t>
      </w:r>
      <w:r w:rsidR="00BF3BC7" w:rsidRPr="00846309">
        <w:rPr>
          <w:b/>
          <w:bCs/>
        </w:rPr>
        <w:t xml:space="preserve"> kommune</w:t>
      </w:r>
      <w:r w:rsidR="00BF3BC7" w:rsidRPr="00846309">
        <w:br w:type="page"/>
      </w:r>
    </w:p>
    <w:p w14:paraId="1D3BCB3D" w14:textId="239B4B4E" w:rsidR="00FB3990" w:rsidRDefault="00FB3990" w:rsidP="00F35913">
      <w:pPr>
        <w:pStyle w:val="Overskrift1"/>
      </w:pPr>
      <w:r>
        <w:lastRenderedPageBreak/>
        <w:t>Bakgrunn</w:t>
      </w:r>
    </w:p>
    <w:p w14:paraId="17A4C4FB" w14:textId="40FA13F8" w:rsidR="00FB3990" w:rsidRPr="00FB3990" w:rsidRDefault="00FB3990" w:rsidP="00FB3990">
      <w:r>
        <w:t>Bakgrunn for kontrakten fremgår av vedlegg, herunder Utlysningsgrunnlag og Mottakers søknad med tilhørende vedlegg.</w:t>
      </w:r>
    </w:p>
    <w:p w14:paraId="2AF75DD1" w14:textId="54A3713B" w:rsidR="000A4E3D" w:rsidRPr="00846309" w:rsidRDefault="00C40C3C" w:rsidP="00F35913">
      <w:pPr>
        <w:pStyle w:val="Overskrift1"/>
      </w:pPr>
      <w:r>
        <w:t>O</w:t>
      </w:r>
      <w:r w:rsidR="00F35913" w:rsidRPr="00846309">
        <w:t>bjekt</w:t>
      </w:r>
    </w:p>
    <w:p w14:paraId="3F65D965" w14:textId="432895D3" w:rsidR="0068565F" w:rsidRPr="00846309" w:rsidRDefault="00C40C3C" w:rsidP="00F35913">
      <w:r>
        <w:t>Giver</w:t>
      </w:r>
      <w:r w:rsidR="00BF3BC7" w:rsidRPr="00846309">
        <w:t xml:space="preserve"> overdrar </w:t>
      </w:r>
      <w:r w:rsidR="00846309">
        <w:t xml:space="preserve">følgende </w:t>
      </w:r>
      <w:r w:rsidR="00BF3BC7" w:rsidRPr="00846309">
        <w:t>eiendom</w:t>
      </w:r>
      <w:r w:rsidR="0068565F" w:rsidRPr="00846309">
        <w:t xml:space="preserve"> </w:t>
      </w:r>
      <w:r w:rsidR="00BF3BC7" w:rsidRPr="00846309">
        <w:t>(</w:t>
      </w:r>
      <w:r w:rsidR="00846309">
        <w:t>«</w:t>
      </w:r>
      <w:r w:rsidR="00BF3BC7" w:rsidRPr="00846309">
        <w:rPr>
          <w:b/>
          <w:bCs/>
        </w:rPr>
        <w:t>Eiendommen</w:t>
      </w:r>
      <w:r w:rsidR="00846309" w:rsidRPr="0012131C">
        <w:t>»</w:t>
      </w:r>
      <w:r w:rsidR="00BF3BC7" w:rsidRPr="00846309">
        <w:t>)</w:t>
      </w:r>
      <w:r w:rsidR="00846309" w:rsidRPr="00846309">
        <w:t xml:space="preserve"> til </w:t>
      </w:r>
      <w:r>
        <w:t>Mottaker</w:t>
      </w:r>
      <w:r w:rsidR="0068565F" w:rsidRPr="00846309">
        <w:t>:</w:t>
      </w:r>
      <w:r w:rsidR="00846309" w:rsidRPr="00846309">
        <w:t xml:space="preserve"> </w:t>
      </w:r>
    </w:p>
    <w:tbl>
      <w:tblPr>
        <w:tblStyle w:val="Vanligtabell1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418"/>
        <w:gridCol w:w="2546"/>
      </w:tblGrid>
      <w:tr w:rsidR="0068565F" w:rsidRPr="00846309" w14:paraId="24C3DD31" w14:textId="77777777" w:rsidTr="00685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D91CB81" w14:textId="50066011" w:rsidR="0068565F" w:rsidRPr="00846309" w:rsidRDefault="0068565F" w:rsidP="00F35913">
            <w:pPr>
              <w:jc w:val="both"/>
            </w:pPr>
            <w:r w:rsidRPr="00846309">
              <w:t>Gnr.</w:t>
            </w:r>
          </w:p>
        </w:tc>
        <w:tc>
          <w:tcPr>
            <w:tcW w:w="1559" w:type="dxa"/>
          </w:tcPr>
          <w:p w14:paraId="2D38CA43" w14:textId="6E049D8A" w:rsidR="0068565F" w:rsidRPr="00846309" w:rsidRDefault="0068565F" w:rsidP="00F35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6309">
              <w:t>Bnr.</w:t>
            </w:r>
          </w:p>
        </w:tc>
        <w:tc>
          <w:tcPr>
            <w:tcW w:w="1559" w:type="dxa"/>
          </w:tcPr>
          <w:p w14:paraId="76B4413B" w14:textId="18DBB179" w:rsidR="0068565F" w:rsidRPr="00846309" w:rsidRDefault="0068565F" w:rsidP="00F35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6309">
              <w:t>Fnr.</w:t>
            </w:r>
          </w:p>
        </w:tc>
        <w:tc>
          <w:tcPr>
            <w:tcW w:w="1418" w:type="dxa"/>
          </w:tcPr>
          <w:p w14:paraId="7C376CEA" w14:textId="2074230D" w:rsidR="0068565F" w:rsidRPr="00846309" w:rsidRDefault="0068565F" w:rsidP="00F35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6309">
              <w:t>Snr.</w:t>
            </w:r>
          </w:p>
        </w:tc>
        <w:tc>
          <w:tcPr>
            <w:tcW w:w="2546" w:type="dxa"/>
          </w:tcPr>
          <w:p w14:paraId="755A5034" w14:textId="38CF96A3" w:rsidR="0068565F" w:rsidRPr="00846309" w:rsidRDefault="0068565F" w:rsidP="00F35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6309">
              <w:t>Kommune</w:t>
            </w:r>
          </w:p>
        </w:tc>
      </w:tr>
      <w:tr w:rsidR="0068565F" w:rsidRPr="00846309" w14:paraId="03234D56" w14:textId="77777777" w:rsidTr="00685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19D88A1" w14:textId="552ACFFA" w:rsidR="0068565F" w:rsidRPr="00846309" w:rsidRDefault="00F92184" w:rsidP="00BF3BC7">
            <w:pPr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1559" w:type="dxa"/>
          </w:tcPr>
          <w:p w14:paraId="038F6973" w14:textId="5EB07B34" w:rsidR="0068565F" w:rsidRPr="00846309" w:rsidRDefault="00F92184" w:rsidP="00BF3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397</w:t>
            </w:r>
          </w:p>
        </w:tc>
        <w:tc>
          <w:tcPr>
            <w:tcW w:w="1559" w:type="dxa"/>
          </w:tcPr>
          <w:p w14:paraId="2FCD15E7" w14:textId="04C20B8F" w:rsidR="0068565F" w:rsidRPr="00846309" w:rsidRDefault="0068565F" w:rsidP="00BF3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18" w:type="dxa"/>
          </w:tcPr>
          <w:p w14:paraId="69CE1070" w14:textId="4B728E18" w:rsidR="0068565F" w:rsidRPr="00846309" w:rsidRDefault="0068565F" w:rsidP="00BF3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546" w:type="dxa"/>
          </w:tcPr>
          <w:p w14:paraId="21598A81" w14:textId="5E079959" w:rsidR="0068565F" w:rsidRPr="00846309" w:rsidRDefault="00C40C3C" w:rsidP="00BF3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Sørfold</w:t>
            </w:r>
          </w:p>
        </w:tc>
      </w:tr>
    </w:tbl>
    <w:p w14:paraId="0857DAE6" w14:textId="77777777" w:rsidR="0068565F" w:rsidRPr="00846309" w:rsidRDefault="00BF3BC7" w:rsidP="00F35913">
      <w:r w:rsidRPr="00846309">
        <w:t xml:space="preserve"> </w:t>
      </w:r>
    </w:p>
    <w:p w14:paraId="5E2D1A9C" w14:textId="71762EC2" w:rsidR="00BF3BC7" w:rsidRDefault="00C40C3C" w:rsidP="00F35913">
      <w:r>
        <w:t>Giver</w:t>
      </w:r>
      <w:r w:rsidR="00BF3BC7" w:rsidRPr="00846309">
        <w:t xml:space="preserve"> er hjemmelshaver til Eiendommen</w:t>
      </w:r>
      <w:r w:rsidR="006826F6">
        <w:t>.</w:t>
      </w:r>
    </w:p>
    <w:p w14:paraId="3F5BE3A7" w14:textId="50A6AFA5" w:rsidR="00F71D83" w:rsidRPr="00846309" w:rsidRDefault="00F35913" w:rsidP="00F35913">
      <w:pPr>
        <w:pStyle w:val="Overskrift1"/>
      </w:pPr>
      <w:r w:rsidRPr="00846309">
        <w:t>Kjøpesummen</w:t>
      </w:r>
    </w:p>
    <w:p w14:paraId="1DF6F759" w14:textId="793F1285" w:rsidR="00EB613C" w:rsidRPr="00846309" w:rsidRDefault="00F71D83" w:rsidP="00F35913">
      <w:r w:rsidRPr="00846309">
        <w:t xml:space="preserve">Kjøpesummen for Eiendommen utgjør </w:t>
      </w:r>
      <w:r w:rsidR="00846309">
        <w:t>kr</w:t>
      </w:r>
      <w:r w:rsidR="00846309" w:rsidRPr="00846309">
        <w:t xml:space="preserve"> </w:t>
      </w:r>
      <w:r w:rsidR="00C40C3C">
        <w:t>0</w:t>
      </w:r>
      <w:r w:rsidRPr="00846309">
        <w:t>.</w:t>
      </w:r>
      <w:r w:rsidR="00A627C2" w:rsidRPr="00846309">
        <w:t xml:space="preserve"> </w:t>
      </w:r>
    </w:p>
    <w:p w14:paraId="597F33AA" w14:textId="4F0341F3" w:rsidR="00D51657" w:rsidRPr="00846309" w:rsidRDefault="00C40C3C" w:rsidP="00F35913">
      <w:r>
        <w:t>Mottaker skal dekke ev. skatter, gebyrer eller avgifter som overdragelsen medfører.</w:t>
      </w:r>
    </w:p>
    <w:p w14:paraId="1E82D471" w14:textId="047ED6C4" w:rsidR="00E35A19" w:rsidRPr="00846309" w:rsidRDefault="00F35913" w:rsidP="00F35913">
      <w:pPr>
        <w:pStyle w:val="Overskrift1"/>
      </w:pPr>
      <w:r w:rsidRPr="00846309">
        <w:t xml:space="preserve">Overtakelse </w:t>
      </w:r>
    </w:p>
    <w:p w14:paraId="28B5CDE2" w14:textId="63584ED5" w:rsidR="00A76188" w:rsidRPr="00846309" w:rsidRDefault="00CA0188" w:rsidP="00F35913">
      <w:r w:rsidRPr="00846309">
        <w:t xml:space="preserve">Eiendommen overtas av </w:t>
      </w:r>
      <w:r w:rsidR="00C40C3C">
        <w:t>Mottaker</w:t>
      </w:r>
      <w:r w:rsidRPr="00846309">
        <w:t xml:space="preserve"> den </w:t>
      </w:r>
      <w:r w:rsidR="00846309" w:rsidRPr="00846309">
        <w:rPr>
          <w:b/>
          <w:bCs/>
        </w:rPr>
        <w:t>(</w:t>
      </w:r>
      <w:r w:rsidRPr="000A258E">
        <w:rPr>
          <w:b/>
          <w:bCs/>
          <w:highlight w:val="red"/>
        </w:rPr>
        <w:t>dato</w:t>
      </w:r>
      <w:r w:rsidR="00846309" w:rsidRPr="00846309">
        <w:rPr>
          <w:b/>
          <w:bCs/>
        </w:rPr>
        <w:t>)</w:t>
      </w:r>
      <w:r w:rsidRPr="00846309">
        <w:rPr>
          <w:b/>
          <w:bCs/>
        </w:rPr>
        <w:t xml:space="preserve"> </w:t>
      </w:r>
      <w:r w:rsidR="000A258E">
        <w:rPr>
          <w:b/>
          <w:bCs/>
        </w:rPr>
        <w:t>(</w:t>
      </w:r>
      <w:r w:rsidRPr="000A258E">
        <w:rPr>
          <w:b/>
          <w:bCs/>
          <w:highlight w:val="red"/>
        </w:rPr>
        <w:t>kl</w:t>
      </w:r>
      <w:r w:rsidR="003A27E7" w:rsidRPr="000A258E">
        <w:rPr>
          <w:b/>
          <w:bCs/>
          <w:highlight w:val="red"/>
        </w:rPr>
        <w:t>okke</w:t>
      </w:r>
      <w:r w:rsidR="000A258E" w:rsidRPr="000A258E">
        <w:rPr>
          <w:b/>
          <w:bCs/>
          <w:highlight w:val="red"/>
        </w:rPr>
        <w:t>slett</w:t>
      </w:r>
      <w:r w:rsidR="000A258E">
        <w:rPr>
          <w:b/>
          <w:bCs/>
        </w:rPr>
        <w:t>)</w:t>
      </w:r>
      <w:r w:rsidRPr="00846309">
        <w:t xml:space="preserve"> (</w:t>
      </w:r>
      <w:r w:rsidR="003A27E7">
        <w:t>«</w:t>
      </w:r>
      <w:r w:rsidRPr="00846309">
        <w:rPr>
          <w:b/>
          <w:bCs/>
        </w:rPr>
        <w:t>Overtakelse</w:t>
      </w:r>
      <w:r w:rsidR="003A27E7" w:rsidRPr="00A70A68">
        <w:t>»</w:t>
      </w:r>
      <w:r w:rsidRPr="00846309">
        <w:t xml:space="preserve">). </w:t>
      </w:r>
    </w:p>
    <w:p w14:paraId="27382017" w14:textId="5DCF6541" w:rsidR="004C21FE" w:rsidRDefault="00717BC8" w:rsidP="00F35913">
      <w:r w:rsidRPr="00846309">
        <w:t xml:space="preserve">Risikoen for Eiendommen går over på </w:t>
      </w:r>
      <w:r w:rsidR="00C40C3C">
        <w:t>Mottaker</w:t>
      </w:r>
      <w:r w:rsidRPr="00846309">
        <w:t xml:space="preserve"> når </w:t>
      </w:r>
      <w:r w:rsidR="00C40C3C">
        <w:t>Mottaker</w:t>
      </w:r>
      <w:r w:rsidRPr="00846309">
        <w:t xml:space="preserve"> har overtatt </w:t>
      </w:r>
      <w:r w:rsidR="00903596" w:rsidRPr="00846309">
        <w:t xml:space="preserve">bruken av </w:t>
      </w:r>
      <w:r w:rsidRPr="00846309">
        <w:t xml:space="preserve">Eiendommen. </w:t>
      </w:r>
      <w:r w:rsidR="00903596" w:rsidRPr="00846309">
        <w:t xml:space="preserve">Dersom </w:t>
      </w:r>
      <w:r w:rsidR="00C40C3C">
        <w:t>Mottaker</w:t>
      </w:r>
      <w:r w:rsidR="00903596" w:rsidRPr="00846309">
        <w:t xml:space="preserve"> ikke overtar til avtalt tid, og årsaken til dette ligger hos </w:t>
      </w:r>
      <w:r w:rsidR="00C40C3C">
        <w:t>Mottaker</w:t>
      </w:r>
      <w:r w:rsidR="00903596" w:rsidRPr="00846309">
        <w:t xml:space="preserve">, har </w:t>
      </w:r>
      <w:r w:rsidR="00C40C3C">
        <w:t>Mottaker</w:t>
      </w:r>
      <w:r w:rsidR="00903596" w:rsidRPr="00846309">
        <w:t xml:space="preserve">en risikoen fra det tidspunktet </w:t>
      </w:r>
      <w:r w:rsidR="00C40C3C">
        <w:t>Mottaker</w:t>
      </w:r>
      <w:r w:rsidR="00903596" w:rsidRPr="00846309">
        <w:t xml:space="preserve"> kunne ha overtatt bruken av Eiendommen.</w:t>
      </w:r>
    </w:p>
    <w:p w14:paraId="6F2CA467" w14:textId="2127A8CF" w:rsidR="00A77C19" w:rsidRPr="00846309" w:rsidRDefault="000A258E" w:rsidP="00A77C19">
      <w:pPr>
        <w:pStyle w:val="Overskrift1"/>
      </w:pPr>
      <w:bookmarkStart w:id="0" w:name="_Ref136964713"/>
      <w:r>
        <w:t>Plikt til å iverksette utbygging</w:t>
      </w:r>
      <w:bookmarkEnd w:id="0"/>
    </w:p>
    <w:p w14:paraId="786C5603" w14:textId="2A295CB6" w:rsidR="00A77C19" w:rsidRDefault="000A258E" w:rsidP="00F35913">
      <w:r>
        <w:t>Mottaker plikter å iverksette utbygging av</w:t>
      </w:r>
      <w:r w:rsidR="009E4879">
        <w:t xml:space="preserve"> Eiendommen</w:t>
      </w:r>
      <w:r>
        <w:t xml:space="preserve"> til boligformål innen </w:t>
      </w:r>
      <w:r w:rsidR="00F92184">
        <w:t>2</w:t>
      </w:r>
      <w:r>
        <w:t xml:space="preserve"> år. Dersom </w:t>
      </w:r>
      <w:r w:rsidR="009A3968">
        <w:t>Eiendommen</w:t>
      </w:r>
      <w:r>
        <w:t xml:space="preserve"> ikke er </w:t>
      </w:r>
      <w:r w:rsidR="00273749">
        <w:t xml:space="preserve">ferdig </w:t>
      </w:r>
      <w:r w:rsidR="009A3968">
        <w:t xml:space="preserve">utbygd og </w:t>
      </w:r>
      <w:r>
        <w:t xml:space="preserve">solgt </w:t>
      </w:r>
      <w:r w:rsidR="009E4879">
        <w:t xml:space="preserve">innen </w:t>
      </w:r>
      <w:r w:rsidR="00523616">
        <w:t>5</w:t>
      </w:r>
      <w:r w:rsidR="009E4879">
        <w:t xml:space="preserve"> år, skal Eiendommen tilbakeføres Giver innen 30 dager</w:t>
      </w:r>
      <w:r w:rsidR="003328CC">
        <w:t xml:space="preserve"> uten heftelser</w:t>
      </w:r>
      <w:r w:rsidR="009E4879">
        <w:t>.</w:t>
      </w:r>
    </w:p>
    <w:p w14:paraId="1AEBC7AE" w14:textId="1C154025" w:rsidR="009E4879" w:rsidRDefault="009E4879" w:rsidP="00F35913">
      <w:r w:rsidRPr="009E4879">
        <w:t>Dersom motta</w:t>
      </w:r>
      <w:r>
        <w:t>ker går konkurs innen Eiendommen er ferdig utbygget til boligformål, skal Eiendommen tilbakeføres Giver innen 30 dager</w:t>
      </w:r>
      <w:r w:rsidR="003328CC">
        <w:t xml:space="preserve"> uten heftelser</w:t>
      </w:r>
      <w:r>
        <w:t>.</w:t>
      </w:r>
    </w:p>
    <w:p w14:paraId="764A8189" w14:textId="317D59EA" w:rsidR="00E968B1" w:rsidRPr="009E4879" w:rsidRDefault="00E968B1" w:rsidP="00F35913">
      <w:r>
        <w:t>Mottaker plikter å samtykke til tinglysing av urådighetserklæring til fordel for Giver for å sikre at Eiendommen ikke overdras uten at det er i samsvar med denne kontrakten. Urådighetserklæringen slettes når Eiendommen er overdratt fra Mottaker i henhold til denne kontrakten.</w:t>
      </w:r>
    </w:p>
    <w:p w14:paraId="1500AE27" w14:textId="50C7B4B7" w:rsidR="000A258E" w:rsidRDefault="000A258E" w:rsidP="000A258E">
      <w:pPr>
        <w:pStyle w:val="Overskrift1"/>
      </w:pPr>
      <w:r>
        <w:lastRenderedPageBreak/>
        <w:t>Videresalg</w:t>
      </w:r>
      <w:r w:rsidR="009E4879">
        <w:t xml:space="preserve"> av ubebygget tomt</w:t>
      </w:r>
    </w:p>
    <w:p w14:paraId="4F8E9F26" w14:textId="6C6E6774" w:rsidR="000A258E" w:rsidRPr="000A258E" w:rsidRDefault="000A258E" w:rsidP="000A258E">
      <w:r>
        <w:t xml:space="preserve">Mottaker har </w:t>
      </w:r>
      <w:r w:rsidR="007D7050">
        <w:t xml:space="preserve">ikke </w:t>
      </w:r>
      <w:r w:rsidR="00FB3990">
        <w:t>anledning</w:t>
      </w:r>
      <w:r>
        <w:t xml:space="preserve"> til videresalg av Eiendommen før den er utbygget i tråd med punkt </w:t>
      </w:r>
      <w:r w:rsidR="007D7050">
        <w:t xml:space="preserve">5 </w:t>
      </w:r>
      <w:r w:rsidR="009E4879">
        <w:t>første setning</w:t>
      </w:r>
      <w:r>
        <w:t>.</w:t>
      </w:r>
    </w:p>
    <w:p w14:paraId="5F051483" w14:textId="1B8ACE3E" w:rsidR="00733D5A" w:rsidRPr="00846309" w:rsidRDefault="00F35913" w:rsidP="00F35913">
      <w:pPr>
        <w:pStyle w:val="Overskrift1"/>
      </w:pPr>
      <w:r w:rsidRPr="00846309">
        <w:t>Heftelser</w:t>
      </w:r>
    </w:p>
    <w:p w14:paraId="1CD3B41A" w14:textId="18CCA26B" w:rsidR="00733D5A" w:rsidRPr="00846309" w:rsidRDefault="00C40C3C" w:rsidP="00F35913">
      <w:r>
        <w:t>Mottaker</w:t>
      </w:r>
      <w:r w:rsidR="00733D5A" w:rsidRPr="00846309">
        <w:t xml:space="preserve"> har </w:t>
      </w:r>
      <w:r w:rsidR="001A4168">
        <w:t>blitt</w:t>
      </w:r>
      <w:r w:rsidR="00733D5A" w:rsidRPr="00846309">
        <w:t xml:space="preserve"> forelagt og gjort seg kjent med grunnbokutskrift for Eiendommen datert </w:t>
      </w:r>
      <w:r w:rsidR="00846309" w:rsidRPr="00846309">
        <w:t>(</w:t>
      </w:r>
      <w:r w:rsidR="00733D5A" w:rsidRPr="00846309">
        <w:t>dat</w:t>
      </w:r>
      <w:r w:rsidR="00F82202" w:rsidRPr="00846309">
        <w:t>o</w:t>
      </w:r>
      <w:r w:rsidR="00846309" w:rsidRPr="00846309">
        <w:t>)</w:t>
      </w:r>
      <w:r w:rsidR="00733D5A" w:rsidRPr="00846309">
        <w:t xml:space="preserve">. </w:t>
      </w:r>
    </w:p>
    <w:p w14:paraId="4D6D4537" w14:textId="7F14BB15" w:rsidR="00733D5A" w:rsidRPr="00846309" w:rsidRDefault="00733D5A" w:rsidP="00F35913">
      <w:r w:rsidRPr="00846309">
        <w:t>Eiendommen overdras fri for pengeheftelser</w:t>
      </w:r>
      <w:r w:rsidR="00A77C19">
        <w:t>.</w:t>
      </w:r>
    </w:p>
    <w:p w14:paraId="7329C457" w14:textId="595A1F78" w:rsidR="00733D5A" w:rsidRPr="00846309" w:rsidRDefault="00C40C3C" w:rsidP="00F35913">
      <w:r>
        <w:t>Giver</w:t>
      </w:r>
      <w:r w:rsidR="00733D5A" w:rsidRPr="00846309">
        <w:t xml:space="preserve"> bekrefter at </w:t>
      </w:r>
      <w:r w:rsidR="00F82202" w:rsidRPr="00846309">
        <w:t xml:space="preserve">det ikke foreligger andre pengeheftelser </w:t>
      </w:r>
      <w:r w:rsidR="002A1528">
        <w:t>i</w:t>
      </w:r>
      <w:r w:rsidR="002A1528" w:rsidRPr="00846309">
        <w:t xml:space="preserve"> </w:t>
      </w:r>
      <w:r w:rsidR="00F82202" w:rsidRPr="00846309">
        <w:t xml:space="preserve">Eiendommen enn de som </w:t>
      </w:r>
      <w:r w:rsidR="001A4168">
        <w:t>går</w:t>
      </w:r>
      <w:r w:rsidR="00F82202" w:rsidRPr="00846309">
        <w:t xml:space="preserve"> </w:t>
      </w:r>
      <w:r w:rsidR="001A4168">
        <w:t xml:space="preserve">frem </w:t>
      </w:r>
      <w:r w:rsidR="00F82202" w:rsidRPr="00846309">
        <w:t xml:space="preserve">av nevnte grunnbokutskrift. </w:t>
      </w:r>
    </w:p>
    <w:p w14:paraId="0F035BD0" w14:textId="2410967D" w:rsidR="00DC181B" w:rsidRPr="00846309" w:rsidRDefault="00DC181B" w:rsidP="00F35913">
      <w:r w:rsidRPr="00846309">
        <w:t>Eiendommen overtas med de tinglyste servitutte</w:t>
      </w:r>
      <w:r w:rsidR="001A4168">
        <w:t>ne</w:t>
      </w:r>
      <w:r w:rsidRPr="00846309">
        <w:t xml:space="preserve"> som </w:t>
      </w:r>
      <w:r w:rsidR="001A4168">
        <w:t xml:space="preserve">går </w:t>
      </w:r>
      <w:r w:rsidRPr="00846309">
        <w:t>frem av grunnbokutskriften for Eiendommen, og de utinglyste servitutte</w:t>
      </w:r>
      <w:r w:rsidR="001A4168">
        <w:t>ne</w:t>
      </w:r>
      <w:r w:rsidRPr="00846309">
        <w:t xml:space="preserve"> </w:t>
      </w:r>
      <w:r w:rsidR="00E5361A">
        <w:t xml:space="preserve">som </w:t>
      </w:r>
      <w:r w:rsidR="00C40C3C">
        <w:t>Giver</w:t>
      </w:r>
      <w:r w:rsidRPr="00846309">
        <w:t xml:space="preserve"> klart har opplyst </w:t>
      </w:r>
      <w:r w:rsidR="00C40C3C">
        <w:t>Mottaker</w:t>
      </w:r>
      <w:r w:rsidRPr="00846309">
        <w:t xml:space="preserve"> om.</w:t>
      </w:r>
    </w:p>
    <w:p w14:paraId="2B789896" w14:textId="5DECC575" w:rsidR="00F82202" w:rsidRPr="00846309" w:rsidRDefault="00C40C3C" w:rsidP="00F35913">
      <w:pPr>
        <w:pStyle w:val="Overskrift1"/>
      </w:pPr>
      <w:r>
        <w:t>Giver</w:t>
      </w:r>
      <w:r w:rsidR="00F35913" w:rsidRPr="00846309">
        <w:t>s ansvar</w:t>
      </w:r>
    </w:p>
    <w:p w14:paraId="5C00181C" w14:textId="379A4DEF" w:rsidR="00FE46E4" w:rsidRPr="00846309" w:rsidRDefault="00F82202" w:rsidP="00F35913">
      <w:r w:rsidRPr="00846309">
        <w:t>Eiendommen overtas «som den er»</w:t>
      </w:r>
      <w:r w:rsidR="00FE46E4" w:rsidRPr="00846309">
        <w:t>.</w:t>
      </w:r>
      <w:r w:rsidRPr="00846309">
        <w:t xml:space="preserve"> </w:t>
      </w:r>
    </w:p>
    <w:p w14:paraId="3132B1D6" w14:textId="6C74BB3E" w:rsidR="00FE46E4" w:rsidRPr="00846309" w:rsidRDefault="00605933" w:rsidP="00F35913">
      <w:pPr>
        <w:pStyle w:val="Overskrift1"/>
      </w:pPr>
      <w:r>
        <w:t>Krav</w:t>
      </w:r>
      <w:r w:rsidR="00B7048D" w:rsidRPr="00846309">
        <w:t xml:space="preserve"> </w:t>
      </w:r>
      <w:r w:rsidR="00F35913" w:rsidRPr="00846309">
        <w:t>ved avtalebrudd</w:t>
      </w:r>
    </w:p>
    <w:p w14:paraId="57674ED8" w14:textId="22B245FF" w:rsidR="00A50217" w:rsidRDefault="00B7048D" w:rsidP="00F35913">
      <w:r>
        <w:t>Dersom</w:t>
      </w:r>
      <w:r w:rsidR="004E5E95" w:rsidRPr="00846309">
        <w:t xml:space="preserve"> </w:t>
      </w:r>
      <w:r w:rsidR="00C40C3C">
        <w:t>Giver</w:t>
      </w:r>
      <w:r w:rsidR="004E5E95" w:rsidRPr="00846309">
        <w:t xml:space="preserve"> </w:t>
      </w:r>
      <w:r>
        <w:t xml:space="preserve">ikke gir </w:t>
      </w:r>
      <w:r w:rsidR="004E5E95" w:rsidRPr="00846309">
        <w:t xml:space="preserve">fra seg skjøtet eller bruken av Eiendommen til </w:t>
      </w:r>
      <w:r w:rsidR="00A55F51" w:rsidRPr="00846309">
        <w:t>avtalt tid</w:t>
      </w:r>
      <w:r w:rsidR="004E5E95" w:rsidRPr="00846309">
        <w:t xml:space="preserve">, kan </w:t>
      </w:r>
      <w:r w:rsidR="00C40C3C">
        <w:t>Mottaker</w:t>
      </w:r>
      <w:r w:rsidR="004E5E95" w:rsidRPr="00846309">
        <w:t xml:space="preserve"> heve avtalen. </w:t>
      </w:r>
      <w:r w:rsidR="00A77C19">
        <w:t>Tilsvarende kan Giver heve avtalen dersom Mottaker ikke overtar Eiendommen til avtalt tid.</w:t>
      </w:r>
    </w:p>
    <w:p w14:paraId="2C33FEA3" w14:textId="27B972CA" w:rsidR="00FB3990" w:rsidRDefault="00FB3990" w:rsidP="00FB3990">
      <w:pPr>
        <w:pStyle w:val="Overskrift1"/>
      </w:pPr>
      <w:r>
        <w:t>Støtterettslige forhold</w:t>
      </w:r>
    </w:p>
    <w:p w14:paraId="3F0CACB2" w14:textId="72B59F1C" w:rsidR="00FB3990" w:rsidRDefault="00FB3990" w:rsidP="00FB3990">
      <w:r>
        <w:t xml:space="preserve">Giver vurderer det slik at vilkårene for å tildele </w:t>
      </w:r>
      <w:r w:rsidRPr="00FB3990">
        <w:t>såkalt bagatellmessig støtte er til stede, jf. forskrift av 14. november 2008 nr. 1213 om gjennomføring av EØS-regler om unntak fra notifikasjonsplikt for enkelte former for offentlig støtte. Den nevnte forskriften gjennomfører Kommisjonsforordning (EU) nr. 1407/2013</w:t>
      </w:r>
      <w:r>
        <w:t>. For å motta bagatellmessig støtte, kreves det at støttemottaker ikke har mottatt mer enn 200 000 euro over en periode på tre regnskaps år (100 000 euro innenfor veitransportsektoren), jf. forordningens artikkel 3 annet punkt.</w:t>
      </w:r>
    </w:p>
    <w:p w14:paraId="3CA5E2A5" w14:textId="54E79DF4" w:rsidR="00FB3990" w:rsidRPr="00FB3990" w:rsidRDefault="00FB3990" w:rsidP="00FB3990">
      <w:r>
        <w:t>Mottaker har i vedlegg til søknaden (vedlagt denne kontrakten) bekreftet at mottatt bagatellmessig støtte i inneværende og de to foregående regnskapsårene ikke overstiger nevnte terskelverdi i forordningen.</w:t>
      </w:r>
    </w:p>
    <w:p w14:paraId="035608D6" w14:textId="62EB2EA0" w:rsidR="00062258" w:rsidRPr="00846309" w:rsidRDefault="00F35913" w:rsidP="00F35913">
      <w:pPr>
        <w:pStyle w:val="Overskrift1"/>
      </w:pPr>
      <w:r w:rsidRPr="00846309">
        <w:lastRenderedPageBreak/>
        <w:t>Tvisteløsning</w:t>
      </w:r>
    </w:p>
    <w:p w14:paraId="42AB4D2C" w14:textId="75833D00" w:rsidR="00062258" w:rsidRPr="00846309" w:rsidRDefault="00227772" w:rsidP="00F35913">
      <w:r w:rsidRPr="00846309">
        <w:t xml:space="preserve">Enhver tvist skal søkes løst ved forhandlinger. Dersom ikke tvisten </w:t>
      </w:r>
      <w:r w:rsidR="00A90DCC">
        <w:t>blir</w:t>
      </w:r>
      <w:r w:rsidRPr="00846309">
        <w:t xml:space="preserve"> løst ved forhandlinger</w:t>
      </w:r>
      <w:r w:rsidR="00A90DCC">
        <w:t>,</w:t>
      </w:r>
      <w:r w:rsidRPr="00846309">
        <w:t xml:space="preserve"> kan saken bringes inn for de ordinære domstole</w:t>
      </w:r>
      <w:r w:rsidR="00A90DCC">
        <w:t>ne</w:t>
      </w:r>
      <w:r w:rsidRPr="00846309">
        <w:t>. Som verneting vedtas Eiendommenes verneting.</w:t>
      </w:r>
    </w:p>
    <w:p w14:paraId="1578080E" w14:textId="32558EA6" w:rsidR="00062258" w:rsidRPr="00846309" w:rsidRDefault="00F35913" w:rsidP="00F35913">
      <w:pPr>
        <w:pStyle w:val="Overskrift1"/>
      </w:pPr>
      <w:r w:rsidRPr="00846309">
        <w:t>Vedlegg</w:t>
      </w:r>
    </w:p>
    <w:p w14:paraId="22B8CE43" w14:textId="7B354631" w:rsidR="00FB3990" w:rsidRDefault="00FB3990" w:rsidP="00062258">
      <w:pPr>
        <w:pStyle w:val="Listeavsnitt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>Utlysningsgrunnlag</w:t>
      </w:r>
    </w:p>
    <w:p w14:paraId="45D2B332" w14:textId="4083FDF4" w:rsidR="00FB3990" w:rsidRDefault="00FB3990" w:rsidP="00062258">
      <w:pPr>
        <w:pStyle w:val="Listeavsnitt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>Mottakers søknad med vedlegg</w:t>
      </w:r>
    </w:p>
    <w:p w14:paraId="66E42F13" w14:textId="1499EE44" w:rsidR="00227772" w:rsidRPr="00846309" w:rsidRDefault="00A77C19" w:rsidP="00062258">
      <w:pPr>
        <w:pStyle w:val="Listeavsnitt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>G</w:t>
      </w:r>
      <w:r w:rsidR="00062258" w:rsidRPr="00846309">
        <w:rPr>
          <w:rFonts w:cs="Calibri"/>
        </w:rPr>
        <w:t xml:space="preserve">runnbokutskrift for </w:t>
      </w:r>
      <w:r w:rsidR="00227772" w:rsidRPr="00846309">
        <w:rPr>
          <w:rFonts w:cs="Calibri"/>
        </w:rPr>
        <w:t>E</w:t>
      </w:r>
      <w:r w:rsidR="00062258" w:rsidRPr="00846309">
        <w:rPr>
          <w:rFonts w:cs="Calibri"/>
        </w:rPr>
        <w:t>iendommen</w:t>
      </w:r>
      <w:r w:rsidR="00D75F7D">
        <w:rPr>
          <w:rFonts w:cs="Calibri"/>
        </w:rPr>
        <w:t xml:space="preserve"> </w:t>
      </w:r>
    </w:p>
    <w:p w14:paraId="3CDF02F1" w14:textId="7F57D276" w:rsidR="00227772" w:rsidRPr="00846309" w:rsidRDefault="00062258" w:rsidP="00062258">
      <w:pPr>
        <w:pStyle w:val="Listeavsnitt"/>
        <w:numPr>
          <w:ilvl w:val="0"/>
          <w:numId w:val="7"/>
        </w:numPr>
        <w:rPr>
          <w:rFonts w:cs="Calibri"/>
        </w:rPr>
      </w:pPr>
      <w:r w:rsidRPr="00846309">
        <w:rPr>
          <w:rFonts w:cs="Calibri"/>
        </w:rPr>
        <w:t>Bekreftet utskrift av tinglyste erklæringer, dagboknr</w:t>
      </w:r>
      <w:r w:rsidR="00227772" w:rsidRPr="00846309">
        <w:rPr>
          <w:rFonts w:cs="Calibri"/>
        </w:rPr>
        <w:t xml:space="preserve">. </w:t>
      </w:r>
      <w:r w:rsidR="00846309" w:rsidRPr="00846309">
        <w:rPr>
          <w:rFonts w:cs="Calibri"/>
        </w:rPr>
        <w:t>(</w:t>
      </w:r>
      <w:r w:rsidR="00A90DCC">
        <w:rPr>
          <w:rFonts w:cs="Calibri"/>
        </w:rPr>
        <w:t>…</w:t>
      </w:r>
      <w:r w:rsidR="00846309" w:rsidRPr="00846309">
        <w:rPr>
          <w:rFonts w:cs="Calibri"/>
        </w:rPr>
        <w:t>)</w:t>
      </w:r>
      <w:r w:rsidR="00227772" w:rsidRPr="00846309">
        <w:rPr>
          <w:rFonts w:cs="Calibri"/>
        </w:rPr>
        <w:t>, da</w:t>
      </w:r>
      <w:r w:rsidR="00A90DCC">
        <w:rPr>
          <w:rFonts w:cs="Calibri"/>
        </w:rPr>
        <w:t>g</w:t>
      </w:r>
      <w:r w:rsidR="00227772" w:rsidRPr="00846309">
        <w:rPr>
          <w:rFonts w:cs="Calibri"/>
        </w:rPr>
        <w:t xml:space="preserve">boknr. </w:t>
      </w:r>
      <w:r w:rsidR="00846309" w:rsidRPr="00846309">
        <w:rPr>
          <w:rFonts w:cs="Calibri"/>
        </w:rPr>
        <w:t>(</w:t>
      </w:r>
      <w:r w:rsidR="00A90DCC">
        <w:rPr>
          <w:rFonts w:cs="Calibri"/>
        </w:rPr>
        <w:t>…</w:t>
      </w:r>
      <w:r w:rsidR="00846309" w:rsidRPr="00846309">
        <w:rPr>
          <w:rFonts w:cs="Calibri"/>
        </w:rPr>
        <w:t>)</w:t>
      </w:r>
      <w:r w:rsidR="00227772" w:rsidRPr="00846309">
        <w:rPr>
          <w:rFonts w:cs="Calibri"/>
        </w:rPr>
        <w:t xml:space="preserve"> </w:t>
      </w:r>
      <w:r w:rsidR="00846309" w:rsidRPr="00846309">
        <w:rPr>
          <w:rFonts w:cs="Calibri"/>
        </w:rPr>
        <w:t>(</w:t>
      </w:r>
      <w:r w:rsidR="00227772" w:rsidRPr="00846309">
        <w:rPr>
          <w:rFonts w:cs="Calibri"/>
        </w:rPr>
        <w:t>osv.</w:t>
      </w:r>
      <w:r w:rsidR="00846309" w:rsidRPr="00846309">
        <w:rPr>
          <w:rFonts w:cs="Calibri"/>
        </w:rPr>
        <w:t>)</w:t>
      </w:r>
    </w:p>
    <w:p w14:paraId="477E1633" w14:textId="15E4853B" w:rsidR="00062258" w:rsidRPr="00846309" w:rsidRDefault="00062258" w:rsidP="00062258">
      <w:pPr>
        <w:pStyle w:val="Listeavsnitt"/>
        <w:numPr>
          <w:ilvl w:val="0"/>
          <w:numId w:val="7"/>
        </w:numPr>
        <w:rPr>
          <w:rFonts w:cs="Calibri"/>
        </w:rPr>
      </w:pPr>
      <w:r w:rsidRPr="00846309">
        <w:rPr>
          <w:rFonts w:cs="Calibri"/>
        </w:rPr>
        <w:t>Reguleringsplaner med reguleringsbestemmelser</w:t>
      </w:r>
    </w:p>
    <w:p w14:paraId="3EC806B6" w14:textId="5162E4C1" w:rsidR="00F24BD1" w:rsidRPr="00846309" w:rsidRDefault="00F35913" w:rsidP="00F35913">
      <w:pPr>
        <w:pStyle w:val="Overskrift1"/>
      </w:pPr>
      <w:r w:rsidRPr="00846309">
        <w:t>Signatur</w:t>
      </w:r>
    </w:p>
    <w:p w14:paraId="7757E32F" w14:textId="0DEF9246" w:rsidR="00F24BD1" w:rsidRPr="00846309" w:rsidRDefault="00F24BD1" w:rsidP="00F35913">
      <w:r w:rsidRPr="00846309">
        <w:t xml:space="preserve">Denne avtalen er i dag signert i </w:t>
      </w:r>
      <w:r w:rsidR="00D75F7D">
        <w:t>to</w:t>
      </w:r>
      <w:r w:rsidRPr="00846309">
        <w:t xml:space="preserve"> eksemplarer</w:t>
      </w:r>
      <w:r w:rsidR="00A90DCC">
        <w:t xml:space="preserve">. </w:t>
      </w:r>
      <w:r w:rsidR="00C40C3C">
        <w:t>Mottaker</w:t>
      </w:r>
      <w:r w:rsidRPr="00846309">
        <w:t xml:space="preserve"> og </w:t>
      </w:r>
      <w:r w:rsidR="00C40C3C">
        <w:t>Giver</w:t>
      </w:r>
      <w:r w:rsidRPr="00846309">
        <w:t xml:space="preserve"> beholder ett hver. </w:t>
      </w:r>
    </w:p>
    <w:p w14:paraId="1992DA76" w14:textId="77777777" w:rsidR="00F24BD1" w:rsidRPr="00846309" w:rsidRDefault="00F24BD1" w:rsidP="00F35913"/>
    <w:p w14:paraId="56ECF640" w14:textId="6A7886A5" w:rsidR="00F24BD1" w:rsidRDefault="00846309" w:rsidP="00740962">
      <w:pPr>
        <w:jc w:val="center"/>
      </w:pPr>
      <w:r w:rsidRPr="00846309">
        <w:t>(</w:t>
      </w:r>
      <w:r w:rsidR="00F24BD1" w:rsidRPr="00846309">
        <w:t>Sted, dato</w:t>
      </w:r>
      <w:r w:rsidRPr="00846309">
        <w:t>)</w:t>
      </w:r>
    </w:p>
    <w:p w14:paraId="5C14A6FF" w14:textId="1F5760E0" w:rsidR="00F24BD1" w:rsidRPr="00846309" w:rsidRDefault="00F24BD1" w:rsidP="00740962">
      <w:pPr>
        <w:jc w:val="center"/>
      </w:pPr>
    </w:p>
    <w:p w14:paraId="762C3BDA" w14:textId="1A01092B" w:rsidR="00F24BD1" w:rsidRPr="00846309" w:rsidRDefault="00F24BD1" w:rsidP="00F35913"/>
    <w:p w14:paraId="41EE2D67" w14:textId="57942322" w:rsidR="00F24BD1" w:rsidRPr="00846309" w:rsidRDefault="00F24BD1" w:rsidP="00F35913">
      <w:r w:rsidRPr="00846309">
        <w:t xml:space="preserve">For </w:t>
      </w:r>
      <w:r w:rsidR="00C40C3C">
        <w:t>Giver</w:t>
      </w:r>
      <w:r w:rsidRPr="00846309">
        <w:t>:</w:t>
      </w:r>
      <w:r w:rsidRPr="00846309">
        <w:tab/>
      </w:r>
      <w:r w:rsidRPr="00846309">
        <w:tab/>
      </w:r>
      <w:r w:rsidR="00605535">
        <w:tab/>
      </w:r>
      <w:r w:rsidRPr="00846309">
        <w:tab/>
      </w:r>
      <w:r w:rsidRPr="00846309">
        <w:tab/>
      </w:r>
      <w:r w:rsidRPr="00846309">
        <w:tab/>
      </w:r>
      <w:r w:rsidRPr="00846309">
        <w:tab/>
        <w:t xml:space="preserve">For </w:t>
      </w:r>
      <w:r w:rsidR="00C40C3C">
        <w:t>Mottaker</w:t>
      </w:r>
      <w:r w:rsidRPr="00846309">
        <w:t>:</w:t>
      </w:r>
    </w:p>
    <w:p w14:paraId="5705BD48" w14:textId="123B692C" w:rsidR="00F24BD1" w:rsidRPr="00846309" w:rsidRDefault="00F24BD1" w:rsidP="00F35913"/>
    <w:p w14:paraId="38B3660B" w14:textId="33145F1F" w:rsidR="00F24BD1" w:rsidRPr="00846309" w:rsidRDefault="00F24BD1" w:rsidP="00F35913">
      <w:r w:rsidRPr="00846309">
        <w:t>__________________________</w:t>
      </w:r>
      <w:r w:rsidRPr="00846309">
        <w:tab/>
      </w:r>
      <w:r w:rsidRPr="00846309">
        <w:tab/>
      </w:r>
      <w:r w:rsidRPr="00846309">
        <w:tab/>
      </w:r>
      <w:r w:rsidRPr="00846309">
        <w:tab/>
      </w:r>
      <w:r w:rsidR="00605535" w:rsidRPr="00846309">
        <w:t>__________________________</w:t>
      </w:r>
    </w:p>
    <w:p w14:paraId="0C3E73AF" w14:textId="5F89FCCF" w:rsidR="00F24BD1" w:rsidRPr="008D2167" w:rsidRDefault="00846309" w:rsidP="00F35913">
      <w:r w:rsidRPr="00846309">
        <w:t>(</w:t>
      </w:r>
      <w:r w:rsidR="00F24BD1" w:rsidRPr="00D75F7D">
        <w:rPr>
          <w:highlight w:val="red"/>
        </w:rPr>
        <w:t>navn</w:t>
      </w:r>
      <w:r w:rsidRPr="00846309">
        <w:t>)</w:t>
      </w:r>
      <w:r w:rsidR="00F24BD1" w:rsidRPr="00846309">
        <w:tab/>
      </w:r>
      <w:r w:rsidR="00F24BD1" w:rsidRPr="00846309">
        <w:tab/>
      </w:r>
      <w:r w:rsidR="00F24BD1" w:rsidRPr="00846309">
        <w:tab/>
      </w:r>
      <w:r w:rsidR="00F24BD1" w:rsidRPr="00846309">
        <w:tab/>
      </w:r>
      <w:r w:rsidR="00F24BD1" w:rsidRPr="00846309">
        <w:tab/>
      </w:r>
      <w:r w:rsidR="00F24BD1" w:rsidRPr="00846309">
        <w:tab/>
      </w:r>
      <w:r w:rsidR="00F24BD1" w:rsidRPr="00846309">
        <w:tab/>
      </w:r>
      <w:r w:rsidR="00DB58D3">
        <w:tab/>
      </w:r>
      <w:r w:rsidRPr="00846309">
        <w:t>(</w:t>
      </w:r>
      <w:r w:rsidR="00F24BD1" w:rsidRPr="00D75F7D">
        <w:rPr>
          <w:highlight w:val="red"/>
        </w:rPr>
        <w:t>navn</w:t>
      </w:r>
      <w:r w:rsidRPr="00846309">
        <w:t>)</w:t>
      </w:r>
    </w:p>
    <w:sectPr w:rsidR="00F24BD1" w:rsidRPr="008D2167" w:rsidSect="00375A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9E35" w14:textId="77777777" w:rsidR="00C17008" w:rsidRDefault="00C17008" w:rsidP="00733D5A">
      <w:pPr>
        <w:spacing w:after="0" w:line="240" w:lineRule="auto"/>
      </w:pPr>
      <w:r>
        <w:separator/>
      </w:r>
    </w:p>
  </w:endnote>
  <w:endnote w:type="continuationSeparator" w:id="0">
    <w:p w14:paraId="422FBB03" w14:textId="77777777" w:rsidR="00C17008" w:rsidRDefault="00C17008" w:rsidP="0073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DCAD" w14:textId="77777777" w:rsidR="007C0470" w:rsidRDefault="007C047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876F" w14:textId="12E99663" w:rsidR="00375A8F" w:rsidRDefault="00375A8F" w:rsidP="00375A8F">
    <w:pPr>
      <w:pStyle w:val="Bunntekst"/>
      <w:spacing w:line="18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DCC3" w14:textId="77777777" w:rsidR="007C0470" w:rsidRDefault="007C04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DE48" w14:textId="77777777" w:rsidR="00C17008" w:rsidRDefault="00C17008" w:rsidP="00733D5A">
      <w:pPr>
        <w:spacing w:after="0" w:line="240" w:lineRule="auto"/>
      </w:pPr>
      <w:r>
        <w:separator/>
      </w:r>
    </w:p>
  </w:footnote>
  <w:footnote w:type="continuationSeparator" w:id="0">
    <w:p w14:paraId="0D11BAD6" w14:textId="77777777" w:rsidR="00C17008" w:rsidRDefault="00C17008" w:rsidP="0073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9A5C" w14:textId="77777777" w:rsidR="007C0470" w:rsidRDefault="007C047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A802" w14:textId="77777777" w:rsidR="007C0470" w:rsidRDefault="007C047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9947" w14:textId="77777777" w:rsidR="007C0470" w:rsidRDefault="007C047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10E"/>
    <w:multiLevelType w:val="hybridMultilevel"/>
    <w:tmpl w:val="A73660A0"/>
    <w:lvl w:ilvl="0" w:tplc="0414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6DD6B20"/>
    <w:multiLevelType w:val="multilevel"/>
    <w:tmpl w:val="8C5AD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E62358"/>
    <w:multiLevelType w:val="hybridMultilevel"/>
    <w:tmpl w:val="2A080006"/>
    <w:lvl w:ilvl="0" w:tplc="9DCC3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B1A23"/>
    <w:multiLevelType w:val="hybridMultilevel"/>
    <w:tmpl w:val="545600A0"/>
    <w:lvl w:ilvl="0" w:tplc="F392E1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1CF9"/>
    <w:multiLevelType w:val="hybridMultilevel"/>
    <w:tmpl w:val="06B6AD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51E7B"/>
    <w:multiLevelType w:val="hybridMultilevel"/>
    <w:tmpl w:val="6B74C99E"/>
    <w:lvl w:ilvl="0" w:tplc="0032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53CB"/>
    <w:multiLevelType w:val="hybridMultilevel"/>
    <w:tmpl w:val="92CE806C"/>
    <w:lvl w:ilvl="0" w:tplc="8FFC2E6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8361B5"/>
    <w:multiLevelType w:val="hybridMultilevel"/>
    <w:tmpl w:val="35A8FACE"/>
    <w:lvl w:ilvl="0" w:tplc="DC7613AC">
      <w:start w:val="1"/>
      <w:numFmt w:val="decimal"/>
      <w:pStyle w:val="Overskrift1"/>
      <w:lvlText w:val="%1."/>
      <w:lvlJc w:val="left"/>
      <w:pPr>
        <w:ind w:left="3336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328981">
    <w:abstractNumId w:val="1"/>
  </w:num>
  <w:num w:numId="2" w16cid:durableId="1847866935">
    <w:abstractNumId w:val="0"/>
  </w:num>
  <w:num w:numId="3" w16cid:durableId="604270906">
    <w:abstractNumId w:val="6"/>
  </w:num>
  <w:num w:numId="4" w16cid:durableId="615868902">
    <w:abstractNumId w:val="5"/>
  </w:num>
  <w:num w:numId="5" w16cid:durableId="1326516657">
    <w:abstractNumId w:val="2"/>
  </w:num>
  <w:num w:numId="6" w16cid:durableId="167259915">
    <w:abstractNumId w:val="3"/>
  </w:num>
  <w:num w:numId="7" w16cid:durableId="901141550">
    <w:abstractNumId w:val="4"/>
  </w:num>
  <w:num w:numId="8" w16cid:durableId="2017482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48"/>
    <w:rsid w:val="000225B9"/>
    <w:rsid w:val="0004755A"/>
    <w:rsid w:val="00062258"/>
    <w:rsid w:val="0006437D"/>
    <w:rsid w:val="000A258E"/>
    <w:rsid w:val="000A2849"/>
    <w:rsid w:val="000A4E3D"/>
    <w:rsid w:val="000C012F"/>
    <w:rsid w:val="000C4E70"/>
    <w:rsid w:val="000D0586"/>
    <w:rsid w:val="00100814"/>
    <w:rsid w:val="001040D3"/>
    <w:rsid w:val="0012131C"/>
    <w:rsid w:val="001315B6"/>
    <w:rsid w:val="0015083D"/>
    <w:rsid w:val="00185133"/>
    <w:rsid w:val="001A4168"/>
    <w:rsid w:val="001B5A60"/>
    <w:rsid w:val="001D2BCD"/>
    <w:rsid w:val="001D4B2B"/>
    <w:rsid w:val="001D58E7"/>
    <w:rsid w:val="001D7CFD"/>
    <w:rsid w:val="00216035"/>
    <w:rsid w:val="00224B35"/>
    <w:rsid w:val="00227772"/>
    <w:rsid w:val="002411AB"/>
    <w:rsid w:val="00245768"/>
    <w:rsid w:val="00273749"/>
    <w:rsid w:val="00276695"/>
    <w:rsid w:val="00282679"/>
    <w:rsid w:val="002A1528"/>
    <w:rsid w:val="002A3175"/>
    <w:rsid w:val="002B3951"/>
    <w:rsid w:val="002B7991"/>
    <w:rsid w:val="002C5304"/>
    <w:rsid w:val="002D3796"/>
    <w:rsid w:val="002D6E7C"/>
    <w:rsid w:val="002E4D59"/>
    <w:rsid w:val="002E6205"/>
    <w:rsid w:val="002F70B8"/>
    <w:rsid w:val="003328CC"/>
    <w:rsid w:val="00334087"/>
    <w:rsid w:val="00356F9C"/>
    <w:rsid w:val="00375A8F"/>
    <w:rsid w:val="00384E0F"/>
    <w:rsid w:val="00394D92"/>
    <w:rsid w:val="003A1F3E"/>
    <w:rsid w:val="003A27E7"/>
    <w:rsid w:val="003B63D8"/>
    <w:rsid w:val="003D04AF"/>
    <w:rsid w:val="003E45E5"/>
    <w:rsid w:val="003F3870"/>
    <w:rsid w:val="00406958"/>
    <w:rsid w:val="004231BE"/>
    <w:rsid w:val="0046266C"/>
    <w:rsid w:val="004B562D"/>
    <w:rsid w:val="004C21FE"/>
    <w:rsid w:val="004C4153"/>
    <w:rsid w:val="004E1754"/>
    <w:rsid w:val="004E527C"/>
    <w:rsid w:val="004E5E95"/>
    <w:rsid w:val="00523616"/>
    <w:rsid w:val="005263D1"/>
    <w:rsid w:val="00547F11"/>
    <w:rsid w:val="005527BC"/>
    <w:rsid w:val="00555257"/>
    <w:rsid w:val="0056578B"/>
    <w:rsid w:val="005A57D6"/>
    <w:rsid w:val="005C2AD7"/>
    <w:rsid w:val="00605535"/>
    <w:rsid w:val="00605933"/>
    <w:rsid w:val="006155B4"/>
    <w:rsid w:val="006315C2"/>
    <w:rsid w:val="00633941"/>
    <w:rsid w:val="00645977"/>
    <w:rsid w:val="00646A1C"/>
    <w:rsid w:val="0065304D"/>
    <w:rsid w:val="006717B7"/>
    <w:rsid w:val="006826F6"/>
    <w:rsid w:val="0068565F"/>
    <w:rsid w:val="006907E5"/>
    <w:rsid w:val="006A0B83"/>
    <w:rsid w:val="006D3E55"/>
    <w:rsid w:val="006F03E3"/>
    <w:rsid w:val="006F2B68"/>
    <w:rsid w:val="00712EAF"/>
    <w:rsid w:val="00715633"/>
    <w:rsid w:val="00717BC8"/>
    <w:rsid w:val="007273B2"/>
    <w:rsid w:val="00733D5A"/>
    <w:rsid w:val="00740962"/>
    <w:rsid w:val="007908F2"/>
    <w:rsid w:val="00794B1D"/>
    <w:rsid w:val="007A2500"/>
    <w:rsid w:val="007B5440"/>
    <w:rsid w:val="007C0470"/>
    <w:rsid w:val="007C6BB6"/>
    <w:rsid w:val="007D6520"/>
    <w:rsid w:val="007D7050"/>
    <w:rsid w:val="007E3924"/>
    <w:rsid w:val="007E7916"/>
    <w:rsid w:val="007F660F"/>
    <w:rsid w:val="00837C12"/>
    <w:rsid w:val="00846309"/>
    <w:rsid w:val="00847DB6"/>
    <w:rsid w:val="008528D5"/>
    <w:rsid w:val="00856FCD"/>
    <w:rsid w:val="0085787F"/>
    <w:rsid w:val="0087371A"/>
    <w:rsid w:val="008C75CF"/>
    <w:rsid w:val="008D2167"/>
    <w:rsid w:val="009003A3"/>
    <w:rsid w:val="00903596"/>
    <w:rsid w:val="009143B6"/>
    <w:rsid w:val="009271A1"/>
    <w:rsid w:val="009368B7"/>
    <w:rsid w:val="009425AF"/>
    <w:rsid w:val="00964328"/>
    <w:rsid w:val="009A3968"/>
    <w:rsid w:val="009D2F38"/>
    <w:rsid w:val="009D5C55"/>
    <w:rsid w:val="009D7300"/>
    <w:rsid w:val="009D7824"/>
    <w:rsid w:val="009E4879"/>
    <w:rsid w:val="00A06547"/>
    <w:rsid w:val="00A11146"/>
    <w:rsid w:val="00A2546F"/>
    <w:rsid w:val="00A27B21"/>
    <w:rsid w:val="00A50217"/>
    <w:rsid w:val="00A55F51"/>
    <w:rsid w:val="00A627C2"/>
    <w:rsid w:val="00A64792"/>
    <w:rsid w:val="00A70A68"/>
    <w:rsid w:val="00A76188"/>
    <w:rsid w:val="00A77C19"/>
    <w:rsid w:val="00A85369"/>
    <w:rsid w:val="00A90DCC"/>
    <w:rsid w:val="00AA3A3D"/>
    <w:rsid w:val="00AB1EF4"/>
    <w:rsid w:val="00AC7693"/>
    <w:rsid w:val="00B1247F"/>
    <w:rsid w:val="00B24E97"/>
    <w:rsid w:val="00B34E91"/>
    <w:rsid w:val="00B7048D"/>
    <w:rsid w:val="00B75CF8"/>
    <w:rsid w:val="00BC3FFB"/>
    <w:rsid w:val="00BD0025"/>
    <w:rsid w:val="00BF3BC7"/>
    <w:rsid w:val="00C17008"/>
    <w:rsid w:val="00C270A2"/>
    <w:rsid w:val="00C40C3C"/>
    <w:rsid w:val="00C413E7"/>
    <w:rsid w:val="00C8290C"/>
    <w:rsid w:val="00C92348"/>
    <w:rsid w:val="00CA0188"/>
    <w:rsid w:val="00CC0B1B"/>
    <w:rsid w:val="00CC0BBE"/>
    <w:rsid w:val="00D03FD1"/>
    <w:rsid w:val="00D15854"/>
    <w:rsid w:val="00D16B93"/>
    <w:rsid w:val="00D443B2"/>
    <w:rsid w:val="00D51657"/>
    <w:rsid w:val="00D51D31"/>
    <w:rsid w:val="00D6093C"/>
    <w:rsid w:val="00D75F7D"/>
    <w:rsid w:val="00D83AA8"/>
    <w:rsid w:val="00DB58D3"/>
    <w:rsid w:val="00DC181B"/>
    <w:rsid w:val="00DC2956"/>
    <w:rsid w:val="00DC5913"/>
    <w:rsid w:val="00DE187E"/>
    <w:rsid w:val="00E01BEB"/>
    <w:rsid w:val="00E05248"/>
    <w:rsid w:val="00E32797"/>
    <w:rsid w:val="00E35A19"/>
    <w:rsid w:val="00E526A5"/>
    <w:rsid w:val="00E5361A"/>
    <w:rsid w:val="00E600AD"/>
    <w:rsid w:val="00E738C7"/>
    <w:rsid w:val="00E968B1"/>
    <w:rsid w:val="00EB613C"/>
    <w:rsid w:val="00EF1C22"/>
    <w:rsid w:val="00EF222B"/>
    <w:rsid w:val="00F24BD1"/>
    <w:rsid w:val="00F35913"/>
    <w:rsid w:val="00F44A6A"/>
    <w:rsid w:val="00F53348"/>
    <w:rsid w:val="00F60751"/>
    <w:rsid w:val="00F63F7B"/>
    <w:rsid w:val="00F71D83"/>
    <w:rsid w:val="00F82202"/>
    <w:rsid w:val="00F92184"/>
    <w:rsid w:val="00F96937"/>
    <w:rsid w:val="00FB3990"/>
    <w:rsid w:val="00F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AC496"/>
  <w15:chartTrackingRefBased/>
  <w15:docId w15:val="{053F29BA-583F-4A49-98CD-DDE033DA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C3C"/>
    <w:pPr>
      <w:spacing w:after="120" w:line="360" w:lineRule="auto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5913"/>
    <w:pPr>
      <w:keepNext/>
      <w:keepLines/>
      <w:numPr>
        <w:numId w:val="8"/>
      </w:numPr>
      <w:spacing w:before="480"/>
      <w:ind w:left="0" w:firstLine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5913"/>
    <w:pPr>
      <w:keepNext/>
      <w:keepLines/>
      <w:spacing w:before="240" w:after="0"/>
      <w:outlineLvl w:val="1"/>
    </w:pPr>
    <w:rPr>
      <w:rFonts w:eastAsiaTheme="majorEastAsia" w:cstheme="majorBidi"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A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3">
    <w:name w:val="Grid Table 1 Light Accent 3"/>
    <w:basedOn w:val="Vanligtabell"/>
    <w:uiPriority w:val="46"/>
    <w:rsid w:val="000A4E3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vsnitt">
    <w:name w:val="List Paragraph"/>
    <w:basedOn w:val="Normal"/>
    <w:uiPriority w:val="34"/>
    <w:qFormat/>
    <w:rsid w:val="00BF3BC7"/>
    <w:pPr>
      <w:ind w:left="720"/>
      <w:contextualSpacing/>
    </w:pPr>
  </w:style>
  <w:style w:type="table" w:styleId="Vanligtabell1">
    <w:name w:val="Plain Table 1"/>
    <w:basedOn w:val="Vanligtabell"/>
    <w:uiPriority w:val="41"/>
    <w:rsid w:val="006856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tnotetekst">
    <w:name w:val="footnote text"/>
    <w:basedOn w:val="Normal"/>
    <w:link w:val="FotnotetekstTegn"/>
    <w:uiPriority w:val="99"/>
    <w:semiHidden/>
    <w:unhideWhenUsed/>
    <w:rsid w:val="00733D5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33D5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33D5A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37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5A8F"/>
  </w:style>
  <w:style w:type="paragraph" w:styleId="Bunntekst">
    <w:name w:val="footer"/>
    <w:basedOn w:val="Normal"/>
    <w:link w:val="BunntekstTegn"/>
    <w:uiPriority w:val="99"/>
    <w:unhideWhenUsed/>
    <w:rsid w:val="0037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5A8F"/>
  </w:style>
  <w:style w:type="character" w:styleId="Merknadsreferanse">
    <w:name w:val="annotation reference"/>
    <w:basedOn w:val="Standardskriftforavsnitt"/>
    <w:uiPriority w:val="99"/>
    <w:semiHidden/>
    <w:unhideWhenUsed/>
    <w:rsid w:val="0040695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0695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0695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0695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06958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224B35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9143B6"/>
    <w:pPr>
      <w:spacing w:after="0"/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43B6"/>
    <w:rPr>
      <w:rFonts w:ascii="Calibri" w:eastAsiaTheme="majorEastAsia" w:hAnsi="Calibri" w:cstheme="majorBidi"/>
      <w:b/>
      <w:caps/>
      <w:spacing w:val="-10"/>
      <w:kern w:val="28"/>
      <w:sz w:val="28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35913"/>
    <w:rPr>
      <w:rFonts w:ascii="Calibri" w:eastAsiaTheme="majorEastAsia" w:hAnsi="Calibri" w:cstheme="majorBidi"/>
      <w:b/>
      <w:color w:val="000000" w:themeColor="text1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35913"/>
    <w:rPr>
      <w:rFonts w:ascii="Calibri" w:eastAsiaTheme="majorEastAsia" w:hAnsi="Calibri" w:cstheme="majorBidi"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5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 S A K E R ! 1 5 1 4 8 5 4 7 . 1 < / d o c u m e n t i d >  
     < s e n d e r i d > O E H < / s e n d e r i d >  
     < s e n d e r e m a i l > O L A V . E . H A U K E L I @ S V W . N O < / s e n d e r e m a i l >  
     < l a s t m o d i f i e d > 2 0 2 3 - 0 6 - 2 1 T 0 8 : 1 5 : 0 0 . 0 0 0 0 0 0 0 + 0 2 : 0 0 < / l a s t m o d i f i e d >  
     < d a t a b a s e > S A K E R < / d a t a b a s e >  
 < / p r o p e r t i e s > 
</file>

<file path=customXml/itemProps1.xml><?xml version="1.0" encoding="utf-8"?>
<ds:datastoreItem xmlns:ds="http://schemas.openxmlformats.org/officeDocument/2006/customXml" ds:itemID="{4AAD0EE5-1905-43A9-B7A2-EF6827A7E0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92414-7A41-4363-AC65-7495FB72F6A4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N</dc:creator>
  <cp:lastModifiedBy>Bente Braaten</cp:lastModifiedBy>
  <cp:revision>2</cp:revision>
  <dcterms:created xsi:type="dcterms:W3CDTF">2023-06-22T09:00:00Z</dcterms:created>
  <dcterms:modified xsi:type="dcterms:W3CDTF">2023-06-22T09:00:00Z</dcterms:modified>
</cp:coreProperties>
</file>